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page" w:tblpX="406" w:tblpY="-1415"/>
        <w:tblW w:w="15447" w:type="dxa"/>
        <w:tblLayout w:type="fixed"/>
        <w:tblLook w:val="04A0" w:firstRow="1" w:lastRow="0" w:firstColumn="1" w:lastColumn="0" w:noHBand="0" w:noVBand="1"/>
      </w:tblPr>
      <w:tblGrid>
        <w:gridCol w:w="835"/>
        <w:gridCol w:w="1115"/>
        <w:gridCol w:w="3479"/>
        <w:gridCol w:w="1252"/>
        <w:gridCol w:w="555"/>
        <w:gridCol w:w="455"/>
        <w:gridCol w:w="562"/>
        <w:gridCol w:w="702"/>
        <w:gridCol w:w="561"/>
        <w:gridCol w:w="561"/>
        <w:gridCol w:w="1120"/>
        <w:gridCol w:w="761"/>
        <w:gridCol w:w="701"/>
        <w:gridCol w:w="701"/>
        <w:gridCol w:w="700"/>
        <w:gridCol w:w="693"/>
        <w:gridCol w:w="694"/>
      </w:tblGrid>
      <w:tr w:rsidR="0003178B" w:rsidRPr="0003178B" w:rsidTr="000350F6">
        <w:trPr>
          <w:trHeight w:val="444"/>
        </w:trPr>
        <w:tc>
          <w:tcPr>
            <w:tcW w:w="15447" w:type="dxa"/>
            <w:gridSpan w:val="17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9. Sınıf Biyoloji Dersi Konu Soru Dağılım Tablosu</w:t>
            </w:r>
          </w:p>
        </w:tc>
      </w:tr>
      <w:tr w:rsidR="0003178B" w:rsidRPr="0003178B" w:rsidTr="000350F6">
        <w:trPr>
          <w:trHeight w:val="168"/>
        </w:trPr>
        <w:tc>
          <w:tcPr>
            <w:tcW w:w="83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8" w:type="dxa"/>
            <w:gridSpan w:val="7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1. Sınav</w:t>
            </w:r>
          </w:p>
        </w:tc>
        <w:tc>
          <w:tcPr>
            <w:tcW w:w="5370" w:type="dxa"/>
            <w:gridSpan w:val="7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2. Sınav</w:t>
            </w:r>
          </w:p>
        </w:tc>
      </w:tr>
      <w:tr w:rsidR="0003178B" w:rsidRPr="0003178B" w:rsidTr="000350F6">
        <w:trPr>
          <w:trHeight w:val="1309"/>
        </w:trPr>
        <w:tc>
          <w:tcPr>
            <w:tcW w:w="835" w:type="dxa"/>
            <w:vMerge w:val="restart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Ünite</w:t>
            </w:r>
          </w:p>
        </w:tc>
        <w:tc>
          <w:tcPr>
            <w:tcW w:w="1115" w:type="dxa"/>
            <w:vMerge w:val="restart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Konu</w:t>
            </w:r>
          </w:p>
        </w:tc>
        <w:tc>
          <w:tcPr>
            <w:tcW w:w="3479" w:type="dxa"/>
            <w:vMerge w:val="restart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Kazanımlar ve Açıklamaları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52" w:type="dxa"/>
            <w:vMerge w:val="restart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İl/İlçe Genelinde Yapılacak Ortak  Sınav</w:t>
            </w:r>
          </w:p>
        </w:tc>
        <w:tc>
          <w:tcPr>
            <w:tcW w:w="3396" w:type="dxa"/>
            <w:gridSpan w:val="6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Okul Genelinde Yapılacak Ortak Sınav</w:t>
            </w:r>
          </w:p>
        </w:tc>
        <w:tc>
          <w:tcPr>
            <w:tcW w:w="112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İl/İlçe Genelinde Yapılacak Ortak Sınav</w:t>
            </w:r>
          </w:p>
        </w:tc>
        <w:tc>
          <w:tcPr>
            <w:tcW w:w="4250" w:type="dxa"/>
            <w:gridSpan w:val="6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b/>
                <w:bCs/>
              </w:rPr>
            </w:pPr>
            <w:r w:rsidRPr="0003178B">
              <w:rPr>
                <w:rFonts w:ascii="Calibri" w:eastAsia="Calibri" w:hAnsi="Calibri" w:cs="Times New Roman"/>
                <w:b/>
                <w:bCs/>
              </w:rPr>
              <w:t>Okul Genelinde Yapılacak Ortak Sınav</w:t>
            </w:r>
          </w:p>
        </w:tc>
      </w:tr>
      <w:tr w:rsidR="0003178B" w:rsidRPr="0003178B" w:rsidTr="000350F6">
        <w:trPr>
          <w:cantSplit/>
          <w:trHeight w:val="1327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1. Senaryo</w:t>
            </w:r>
          </w:p>
        </w:tc>
        <w:tc>
          <w:tcPr>
            <w:tcW w:w="455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2. Senaryo</w:t>
            </w:r>
          </w:p>
        </w:tc>
        <w:tc>
          <w:tcPr>
            <w:tcW w:w="562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3. Senaryo</w:t>
            </w:r>
          </w:p>
        </w:tc>
        <w:tc>
          <w:tcPr>
            <w:tcW w:w="702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4. Senaryo</w:t>
            </w:r>
          </w:p>
        </w:tc>
        <w:tc>
          <w:tcPr>
            <w:tcW w:w="561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5. Senaryo</w:t>
            </w:r>
          </w:p>
        </w:tc>
        <w:tc>
          <w:tcPr>
            <w:tcW w:w="561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6. Senaryo</w:t>
            </w:r>
          </w:p>
        </w:tc>
        <w:tc>
          <w:tcPr>
            <w:tcW w:w="112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1. Senaryo</w:t>
            </w:r>
          </w:p>
        </w:tc>
        <w:tc>
          <w:tcPr>
            <w:tcW w:w="701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2. Senaryo</w:t>
            </w:r>
          </w:p>
        </w:tc>
        <w:tc>
          <w:tcPr>
            <w:tcW w:w="701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3. Senaryo</w:t>
            </w:r>
          </w:p>
        </w:tc>
        <w:tc>
          <w:tcPr>
            <w:tcW w:w="700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4. Senaryo</w:t>
            </w:r>
          </w:p>
        </w:tc>
        <w:tc>
          <w:tcPr>
            <w:tcW w:w="693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5. Senaryo</w:t>
            </w:r>
          </w:p>
        </w:tc>
        <w:tc>
          <w:tcPr>
            <w:tcW w:w="694" w:type="dxa"/>
            <w:textDirection w:val="btLr"/>
          </w:tcPr>
          <w:p w:rsidR="0003178B" w:rsidRPr="0003178B" w:rsidRDefault="0003178B" w:rsidP="0003178B">
            <w:pPr>
              <w:ind w:left="113" w:right="113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6. Senaryo</w:t>
            </w:r>
          </w:p>
        </w:tc>
      </w:tr>
      <w:tr w:rsidR="0003178B" w:rsidRPr="0003178B" w:rsidTr="000350F6">
        <w:trPr>
          <w:trHeight w:val="1235"/>
        </w:trPr>
        <w:tc>
          <w:tcPr>
            <w:tcW w:w="835" w:type="dxa"/>
            <w:vMerge w:val="restart"/>
            <w:textDirection w:val="btLr"/>
          </w:tcPr>
          <w:p w:rsidR="0003178B" w:rsidRPr="0003178B" w:rsidRDefault="0003178B" w:rsidP="0003178B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YAŞAM BİLİMİ BİYOLOJİ</w:t>
            </w:r>
          </w:p>
        </w:tc>
        <w:tc>
          <w:tcPr>
            <w:tcW w:w="111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Biyoloji ve Canlıların Ortak Özellikleri</w:t>
            </w: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9.1.1.1 Canlıların ortak özelliklerini irdeler.</w:t>
            </w:r>
          </w:p>
        </w:tc>
        <w:tc>
          <w:tcPr>
            <w:tcW w:w="1252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5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55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2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02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1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1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20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1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0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3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94" w:type="dxa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0</w:t>
            </w:r>
          </w:p>
        </w:tc>
      </w:tr>
      <w:tr w:rsidR="0003178B" w:rsidRPr="0003178B" w:rsidTr="000350F6">
        <w:trPr>
          <w:trHeight w:val="725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 w:val="restart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Canlıların Yapısında Bulunan Temel Bileşikler</w:t>
            </w: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9.1.2.1. Canlıların yapısını oluşturan organik ve inorganik bileşikleri açıklar.</w:t>
            </w:r>
          </w:p>
        </w:tc>
        <w:tc>
          <w:tcPr>
            <w:tcW w:w="1252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555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55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2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02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1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1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120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61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01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1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00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93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94" w:type="dxa"/>
            <w:vMerge w:val="restart"/>
          </w:tcPr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</w:p>
          <w:p w:rsidR="0003178B" w:rsidRPr="0003178B" w:rsidRDefault="0003178B" w:rsidP="0003178B">
            <w:pPr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7</w:t>
            </w:r>
          </w:p>
        </w:tc>
      </w:tr>
      <w:tr w:rsidR="0003178B" w:rsidRPr="0003178B" w:rsidTr="000350F6">
        <w:trPr>
          <w:trHeight w:val="604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a. Su, mineraller, asitler, bazlar ve tuzların canlılar için önemi belirtilir.</w:t>
            </w:r>
          </w:p>
        </w:tc>
        <w:tc>
          <w:tcPr>
            <w:tcW w:w="125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</w:tr>
      <w:tr w:rsidR="0003178B" w:rsidRPr="0003178B" w:rsidTr="000350F6">
        <w:trPr>
          <w:trHeight w:val="466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b. Kalsiyum, potasyum, demir, iyot, flor, magnezyum, sodyum, fosfor, klor, kükürt, çinko minerallerinin canlılar için önemi vurgulanır.</w:t>
            </w:r>
          </w:p>
        </w:tc>
        <w:tc>
          <w:tcPr>
            <w:tcW w:w="125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</w:tr>
      <w:tr w:rsidR="0003178B" w:rsidRPr="0003178B" w:rsidTr="000350F6">
        <w:trPr>
          <w:trHeight w:val="754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c. Karbonhidratların, lipitlerin, proteinlerin, nükleik asitlerin, enzimlerin yapısı, görevi ve canlılar için önemi belirtilir.</w:t>
            </w:r>
          </w:p>
        </w:tc>
        <w:tc>
          <w:tcPr>
            <w:tcW w:w="125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</w:tr>
      <w:tr w:rsidR="0003178B" w:rsidRPr="0003178B" w:rsidTr="000350F6">
        <w:trPr>
          <w:trHeight w:val="850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ç. DNA’nın tüm canlı türlerinde bulunduğu ve aynı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nükleotitleri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içerdiği vurgulanır. 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d.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ATP'nin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ve hormonların kimyasal formüllerine yer verilmeden canlılar için önemi sorgulanır. 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e. Vitaminlerin genel özellikleri verilir. A, D, E, K, B ve C vitaminlerinin görevleri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ve canlılar için önemi belirtilir. B grubu vitaminlerinin çeşitlerine girilmez. 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f. Öğrencilerin besinlerdeki karbonhidrat, lipit ve proteinin varlığını tespit 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edebilecekleri deneyler yapmaları sağlanır.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g. Enzim aktivitesine etki eden faktörlerle ilgili deneyler yapılması sağlanır.</w:t>
            </w:r>
          </w:p>
        </w:tc>
        <w:tc>
          <w:tcPr>
            <w:tcW w:w="125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1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3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</w:tr>
      <w:tr w:rsidR="0003178B" w:rsidRPr="0003178B" w:rsidTr="000350F6">
        <w:trPr>
          <w:trHeight w:val="706"/>
        </w:trPr>
        <w:tc>
          <w:tcPr>
            <w:tcW w:w="83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vMerge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9.1.2.2. Lipit, karbonhidrat, protein, vitamin, su ve minerallerin sağlıklı beslenme ile ilişkisini kurar.</w:t>
            </w:r>
          </w:p>
        </w:tc>
        <w:tc>
          <w:tcPr>
            <w:tcW w:w="125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3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0</w:t>
            </w:r>
          </w:p>
        </w:tc>
      </w:tr>
      <w:tr w:rsidR="0003178B" w:rsidRPr="0003178B" w:rsidTr="000350F6">
        <w:trPr>
          <w:trHeight w:val="1235"/>
        </w:trPr>
        <w:tc>
          <w:tcPr>
            <w:tcW w:w="835" w:type="dxa"/>
            <w:textDirection w:val="btLr"/>
          </w:tcPr>
          <w:p w:rsidR="0003178B" w:rsidRPr="0003178B" w:rsidRDefault="0003178B" w:rsidP="0003178B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HÜCRE</w:t>
            </w:r>
          </w:p>
        </w:tc>
        <w:tc>
          <w:tcPr>
            <w:tcW w:w="111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Hücre</w:t>
            </w:r>
          </w:p>
        </w:tc>
        <w:tc>
          <w:tcPr>
            <w:tcW w:w="3479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9.2.1.1. Hücre teorisine ilişkin çalışmaları açıklar.</w:t>
            </w:r>
          </w:p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a. Hücreye ilişkin bilgilere tarihsel süreç içerisinde katkı sağlayan bilim insanlarına (Robert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Hooke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Antonie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van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Leeuwenhoek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Matthias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Schleiden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Theodor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Schwann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ve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Rudolf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Virchow</w:t>
            </w:r>
            <w:proofErr w:type="spellEnd"/>
            <w:r w:rsidRPr="0003178B">
              <w:rPr>
                <w:rFonts w:ascii="Calibri" w:eastAsia="Calibri" w:hAnsi="Calibri" w:cs="Times New Roman"/>
                <w:sz w:val="18"/>
                <w:szCs w:val="18"/>
              </w:rPr>
              <w:t>) örnekler verilir. Ancak bu isimlerin ezberlenmesi ve kronolojik sırasının bilinmesi beklenmez.</w:t>
            </w:r>
          </w:p>
        </w:tc>
        <w:tc>
          <w:tcPr>
            <w:tcW w:w="125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2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6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1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00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3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4" w:type="dxa"/>
          </w:tcPr>
          <w:p w:rsidR="0003178B" w:rsidRPr="0003178B" w:rsidRDefault="0003178B" w:rsidP="0003178B">
            <w:pPr>
              <w:rPr>
                <w:rFonts w:ascii="Calibri" w:eastAsia="Calibri" w:hAnsi="Calibri" w:cs="Times New Roman"/>
              </w:rPr>
            </w:pPr>
            <w:r w:rsidRPr="0003178B"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03178B" w:rsidRPr="0003178B" w:rsidRDefault="0003178B" w:rsidP="0003178B">
      <w:pPr>
        <w:rPr>
          <w:rFonts w:ascii="Calibri" w:eastAsia="Calibri" w:hAnsi="Calibri" w:cs="Times New Roman"/>
          <w:kern w:val="2"/>
          <w14:ligatures w14:val="standardContextual"/>
        </w:rPr>
      </w:pPr>
    </w:p>
    <w:p w:rsidR="009C2A22" w:rsidRDefault="009C2A22">
      <w:bookmarkStart w:id="0" w:name="_GoBack"/>
      <w:bookmarkEnd w:id="0"/>
    </w:p>
    <w:sectPr w:rsidR="009C2A22" w:rsidSect="00031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6"/>
    <w:rsid w:val="0003178B"/>
    <w:rsid w:val="00223406"/>
    <w:rsid w:val="009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7D45D0-5FF1-42DA-9C4F-ABA4830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317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3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2023-10-11T07:25:00Z</dcterms:created>
  <dcterms:modified xsi:type="dcterms:W3CDTF">2023-10-11T07:26:00Z</dcterms:modified>
</cp:coreProperties>
</file>